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F80F4" w14:textId="7A55C924" w:rsidR="008B40DA" w:rsidRPr="00922ECC" w:rsidRDefault="008B40DA" w:rsidP="00922ECC">
      <w:pPr>
        <w:pStyle w:val="a4"/>
        <w:ind w:lef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Hlk166064580"/>
      <w:r w:rsidRPr="00922E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Новоолександрівський заклад дошкільної освіти</w:t>
      </w:r>
      <w:r w:rsidR="00922E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922E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(ясла-садок) загального розвитку «Веселка» </w:t>
      </w:r>
      <w:r w:rsidR="00922E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922E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Новоолександрівської сільської ради</w:t>
      </w:r>
    </w:p>
    <w:bookmarkEnd w:id="0"/>
    <w:p w14:paraId="3F531FE7" w14:textId="77777777" w:rsidR="008B40DA" w:rsidRDefault="008B40DA" w:rsidP="00922ECC">
      <w:pPr>
        <w:jc w:val="center"/>
        <w:rPr>
          <w:rFonts w:ascii="Cambria" w:hAnsi="Cambria"/>
          <w:b/>
          <w:sz w:val="48"/>
          <w:lang w:val="uk-UA"/>
        </w:rPr>
      </w:pPr>
    </w:p>
    <w:p w14:paraId="72FBC625" w14:textId="77777777" w:rsidR="008B40DA" w:rsidRDefault="008B40DA" w:rsidP="008B40DA">
      <w:pPr>
        <w:spacing w:before="100" w:beforeAutospacing="1" w:after="100" w:afterAutospacing="1"/>
        <w:ind w:left="360"/>
        <w:rPr>
          <w:rFonts w:ascii="Times New Roman" w:hAnsi="Times New Roman" w:cs="Times New Roman"/>
          <w:lang w:val="uk-UA"/>
        </w:rPr>
      </w:pPr>
    </w:p>
    <w:p w14:paraId="3FED627E" w14:textId="77777777" w:rsidR="008B40DA" w:rsidRDefault="008B40DA" w:rsidP="008B40DA">
      <w:pPr>
        <w:spacing w:before="100" w:beforeAutospacing="1" w:after="100" w:afterAutospacing="1"/>
        <w:ind w:left="360"/>
        <w:rPr>
          <w:rFonts w:ascii="Times New Roman" w:hAnsi="Times New Roman" w:cs="Times New Roman"/>
          <w:lang w:val="uk-UA"/>
        </w:rPr>
      </w:pPr>
    </w:p>
    <w:p w14:paraId="62BAACCA" w14:textId="160D5105" w:rsidR="008B40DA" w:rsidRDefault="003C3580" w:rsidP="003C3580">
      <w:pPr>
        <w:spacing w:before="100" w:beforeAutospacing="1" w:after="100" w:afterAutospacing="1"/>
        <w:rPr>
          <w:rFonts w:ascii="Times New Roman" w:hAnsi="Times New Roman" w:cs="Times New Roman"/>
          <w:b/>
          <w:color w:val="244061" w:themeColor="accent1" w:themeShade="80"/>
          <w:sz w:val="40"/>
          <w:szCs w:val="40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</w:t>
      </w:r>
      <w:r w:rsidR="008B40DA">
        <w:rPr>
          <w:rFonts w:ascii="Times New Roman" w:hAnsi="Times New Roman" w:cs="Times New Roman"/>
          <w:b/>
          <w:color w:val="244061" w:themeColor="accent1" w:themeShade="80"/>
          <w:sz w:val="40"/>
          <w:szCs w:val="40"/>
          <w:lang w:val="uk-UA"/>
        </w:rPr>
        <w:t>Консультація для батьків:</w:t>
      </w:r>
    </w:p>
    <w:p w14:paraId="3F105DF1" w14:textId="3BC400A3" w:rsidR="003C3580" w:rsidRPr="003C3580" w:rsidRDefault="003C3580" w:rsidP="003C358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val="uk-UA"/>
        </w:rPr>
      </w:pPr>
      <w:r>
        <w:rPr>
          <w:rFonts w:ascii="Times New Roman" w:eastAsia="Times New Roman" w:hAnsi="Times New Roman" w:cs="Times New Roman"/>
          <w:b/>
          <w:bCs/>
          <w:iCs/>
          <w:color w:val="FF0000"/>
          <w:sz w:val="48"/>
          <w:szCs w:val="48"/>
          <w:lang w:val="uk-UA"/>
        </w:rPr>
        <w:t>Профілактика інфекційних захворювань</w:t>
      </w:r>
    </w:p>
    <w:p w14:paraId="315894A1" w14:textId="77777777" w:rsidR="003C3580" w:rsidRPr="003C3580" w:rsidRDefault="003C3580" w:rsidP="003C3580">
      <w:pPr>
        <w:spacing w:before="100" w:beforeAutospacing="1" w:after="100" w:afterAutospacing="1"/>
        <w:ind w:left="360"/>
        <w:jc w:val="center"/>
        <w:rPr>
          <w:rFonts w:ascii="Times New Roman" w:hAnsi="Times New Roman" w:cs="Times New Roman"/>
          <w:b/>
          <w:color w:val="548DD4" w:themeColor="text2" w:themeTint="99"/>
          <w:sz w:val="48"/>
          <w:szCs w:val="48"/>
          <w:lang w:val="uk-UA"/>
        </w:rPr>
      </w:pPr>
      <w:r w:rsidRPr="003C3580">
        <w:rPr>
          <w:rFonts w:ascii="Times New Roman" w:hAnsi="Times New Roman" w:cs="Times New Roman"/>
          <w:b/>
          <w:color w:val="548DD4" w:themeColor="text2" w:themeTint="99"/>
          <w:sz w:val="48"/>
          <w:szCs w:val="48"/>
          <w:lang w:val="uk-UA"/>
        </w:rPr>
        <w:fldChar w:fldCharType="begin"/>
      </w:r>
      <w:r w:rsidRPr="003C3580">
        <w:rPr>
          <w:rFonts w:ascii="Times New Roman" w:hAnsi="Times New Roman" w:cs="Times New Roman"/>
          <w:b/>
          <w:color w:val="548DD4" w:themeColor="text2" w:themeTint="99"/>
          <w:sz w:val="48"/>
          <w:szCs w:val="48"/>
          <w:lang w:val="uk-UA"/>
        </w:rPr>
        <w:instrText xml:space="preserve"> INCLUDEPICTURE "C:\\Users\\pc\\Desktop\\Консультації\\depositphotos_139004624-stock-illustration-viruses-are-not-permitted.jpg" \* MERGEFORMATINET </w:instrText>
      </w:r>
      <w:r w:rsidRPr="003C3580">
        <w:rPr>
          <w:rFonts w:ascii="Times New Roman" w:hAnsi="Times New Roman" w:cs="Times New Roman"/>
          <w:b/>
          <w:color w:val="548DD4" w:themeColor="text2" w:themeTint="99"/>
          <w:sz w:val="48"/>
          <w:szCs w:val="48"/>
          <w:lang w:val="uk-UA"/>
        </w:rPr>
        <w:fldChar w:fldCharType="separate"/>
      </w:r>
      <w:r w:rsidR="00000000">
        <w:rPr>
          <w:rFonts w:ascii="Times New Roman" w:hAnsi="Times New Roman" w:cs="Times New Roman"/>
          <w:b/>
          <w:color w:val="548DD4" w:themeColor="text2" w:themeTint="99"/>
          <w:sz w:val="48"/>
          <w:szCs w:val="48"/>
          <w:lang w:val="uk-UA"/>
        </w:rPr>
        <w:pict w14:anchorId="70FCE7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3C3580">
        <w:rPr>
          <w:rFonts w:ascii="Times New Roman" w:hAnsi="Times New Roman" w:cs="Times New Roman"/>
          <w:b/>
          <w:color w:val="548DD4" w:themeColor="text2" w:themeTint="99"/>
          <w:sz w:val="48"/>
          <w:szCs w:val="48"/>
          <w:lang w:val="uk-UA"/>
        </w:rPr>
        <w:fldChar w:fldCharType="end"/>
      </w:r>
    </w:p>
    <w:p w14:paraId="7CB2DA02" w14:textId="737A0B1C" w:rsidR="008B40DA" w:rsidRDefault="003C3580" w:rsidP="008B40DA">
      <w:pPr>
        <w:spacing w:before="100" w:beforeAutospacing="1" w:after="100" w:afterAutospacing="1"/>
        <w:ind w:left="360"/>
        <w:jc w:val="center"/>
        <w:rPr>
          <w:rFonts w:ascii="Times New Roman" w:hAnsi="Times New Roman" w:cs="Times New Roman"/>
          <w:b/>
          <w:color w:val="548DD4" w:themeColor="text2" w:themeTint="99"/>
          <w:sz w:val="48"/>
          <w:szCs w:val="48"/>
          <w:lang w:val="uk-UA"/>
        </w:rPr>
      </w:pPr>
      <w:r>
        <w:rPr>
          <w:rFonts w:ascii="Times New Roman" w:hAnsi="Times New Roman" w:cs="Times New Roman"/>
          <w:b/>
          <w:noProof/>
          <w:color w:val="548DD4" w:themeColor="text2" w:themeTint="99"/>
          <w:sz w:val="48"/>
          <w:szCs w:val="48"/>
          <w:lang w:val="uk-UA"/>
        </w:rPr>
        <w:drawing>
          <wp:inline distT="0" distB="0" distL="0" distR="0" wp14:anchorId="5037A207" wp14:editId="717D6AE0">
            <wp:extent cx="4345305" cy="2864485"/>
            <wp:effectExtent l="0" t="0" r="0" b="0"/>
            <wp:docPr id="17757851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305" cy="286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27782" w14:textId="77777777" w:rsidR="008B40DA" w:rsidRDefault="008B40DA" w:rsidP="008B40DA">
      <w:pPr>
        <w:spacing w:before="100" w:beforeAutospacing="1" w:after="100" w:afterAutospacing="1"/>
        <w:ind w:left="360"/>
        <w:jc w:val="center"/>
        <w:rPr>
          <w:rFonts w:ascii="Times New Roman" w:hAnsi="Times New Roman" w:cs="Times New Roman"/>
          <w:b/>
          <w:color w:val="548DD4" w:themeColor="text2" w:themeTint="99"/>
          <w:sz w:val="40"/>
          <w:szCs w:val="40"/>
          <w:lang w:val="uk-UA"/>
        </w:rPr>
      </w:pPr>
    </w:p>
    <w:p w14:paraId="008FAEF1" w14:textId="77777777" w:rsidR="008B40DA" w:rsidRDefault="008B40DA" w:rsidP="008B40DA">
      <w:pPr>
        <w:ind w:left="360"/>
        <w:jc w:val="right"/>
        <w:rPr>
          <w:rFonts w:ascii="Times New Roman" w:hAnsi="Times New Roman" w:cs="Times New Roman"/>
          <w:sz w:val="32"/>
          <w:szCs w:val="32"/>
          <w:lang w:val="uk-UA"/>
        </w:rPr>
      </w:pPr>
    </w:p>
    <w:p w14:paraId="370BD3BF" w14:textId="2E1E0AFF" w:rsidR="008B40DA" w:rsidRPr="003C3580" w:rsidRDefault="003C3580" w:rsidP="003C3580">
      <w:pP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                     </w:t>
      </w:r>
      <w:r w:rsidR="008B40DA" w:rsidRPr="003C3580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Підготувала :</w:t>
      </w:r>
    </w:p>
    <w:p w14:paraId="5BC713A3" w14:textId="77777777" w:rsidR="008B40DA" w:rsidRPr="003C3580" w:rsidRDefault="008B40DA" w:rsidP="008B40DA">
      <w:pPr>
        <w:ind w:left="360"/>
        <w:jc w:val="right"/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</w:pPr>
      <w:r w:rsidRPr="003C3580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старша сестра медична</w:t>
      </w:r>
    </w:p>
    <w:p w14:paraId="16413FFF" w14:textId="7EAB0096" w:rsidR="00B716FA" w:rsidRPr="00922ECC" w:rsidRDefault="008B40DA" w:rsidP="008B40DA">
      <w:pPr>
        <w:spacing w:before="100" w:beforeAutospacing="1" w:after="100" w:afterAutospacing="1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uk-UA"/>
        </w:rPr>
      </w:pPr>
      <w:r>
        <w:rPr>
          <w:rFonts w:ascii="Times New Roman" w:hAnsi="Times New Roman" w:cs="Times New Roman"/>
          <w:b/>
          <w:bCs/>
          <w:kern w:val="36"/>
          <w:sz w:val="32"/>
          <w:szCs w:val="32"/>
          <w:lang w:val="uk-UA"/>
        </w:rPr>
        <w:t xml:space="preserve">                                                                   МІШКЕВИЧ Вікторія</w:t>
      </w:r>
    </w:p>
    <w:p w14:paraId="2F0F455B" w14:textId="77777777" w:rsidR="008B40DA" w:rsidRDefault="008B40DA" w:rsidP="008B40DA">
      <w:pPr>
        <w:spacing w:before="100" w:beforeAutospacing="1" w:after="100" w:afterAutospacing="1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uk-UA"/>
        </w:rPr>
      </w:pPr>
    </w:p>
    <w:p w14:paraId="014BBA90" w14:textId="77777777" w:rsidR="003C3580" w:rsidRPr="003C3580" w:rsidRDefault="003C3580" w:rsidP="008B40DA">
      <w:pPr>
        <w:spacing w:before="100" w:beforeAutospacing="1" w:after="100" w:afterAutospacing="1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uk-UA"/>
        </w:rPr>
      </w:pPr>
    </w:p>
    <w:p w14:paraId="6040DE1F" w14:textId="77777777" w:rsidR="00B716FA" w:rsidRPr="008B40DA" w:rsidRDefault="00B716FA" w:rsidP="00B716FA">
      <w:pPr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40D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Усіх нас оточує величезний світ найдрібніших живих істот, до яких відносяться бактерії, віруси, дріжджі, гриби.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Побачити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мікроби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можна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тільки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дуже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сильному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збільшенні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під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мікроскопом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Мікроби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відрізняються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один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одного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своїм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зовнішнім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виглядом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Серед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них є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мікроби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які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мають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вигляд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кульок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паличок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звитих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ниток та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спіралей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Вони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можуть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жити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розмножуватися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навколишньому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середовищі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воді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повітрі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ґрунті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339625DA" w14:textId="77777777" w:rsidR="00B716FA" w:rsidRPr="008B40DA" w:rsidRDefault="00B716FA" w:rsidP="00B716FA">
      <w:pPr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Мікроорганізми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бувають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корисні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патогенні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хвороботворні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Корисні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мікроорганізми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широко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застосовуються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різних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галузях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харчової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хімічної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промисловості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сільському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господарстві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медицині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Так,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завдяки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молочнокислим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бактеріям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можна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зробити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кефір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Простоквашу,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ацидофілін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йогурт та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інші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кисломолочні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продукти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використанні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молочнокислої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мікрофлори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засноване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виготовлення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сметани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сиру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Все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це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приклади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використання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людиною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мікроорганізмів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корисних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людини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236E6D3" w14:textId="77777777" w:rsidR="00B716FA" w:rsidRPr="008B40DA" w:rsidRDefault="00B716FA" w:rsidP="00B716FA">
      <w:pPr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шкідливих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відносяться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мікроби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які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викликають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псування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продуктів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харчування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хвороби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людей, тварин та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рослин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патогенні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мікроби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14:paraId="2F420332" w14:textId="77777777" w:rsidR="00B716FA" w:rsidRPr="008B40DA" w:rsidRDefault="00B716FA" w:rsidP="00B716FA">
      <w:pPr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Проникаючи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організм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людини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чи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тварини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мікроорганізми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пристосувалися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отримувати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ньому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необхідні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умови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своєї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життєдіяльності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розмноження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цьому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вони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виділяють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токсичні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речовини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які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здійснюють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хвороботворний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вплив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організм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12816724" w14:textId="77777777" w:rsidR="00B716FA" w:rsidRPr="008B40DA" w:rsidRDefault="00B716FA" w:rsidP="00B716FA">
      <w:pPr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B4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Інфекційні</w:t>
      </w:r>
      <w:proofErr w:type="spellEnd"/>
      <w:r w:rsidRPr="008B4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хвороби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розлади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здоров'я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людей,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викликаються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живими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збудниками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вірусами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бактеріями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рикетсіями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найпростішими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грибками,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гельмінтами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кліщами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іншими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патогенними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паразитами), продуктами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їх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життєдіяльності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(токсинами),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патогенними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білками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пріонами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передаються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заражених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осіб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здоровим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схильні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масового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поширення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95E789E" w14:textId="77777777" w:rsidR="00B716FA" w:rsidRPr="008B40DA" w:rsidRDefault="00B716FA" w:rsidP="00B716FA">
      <w:pPr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розвитку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інфекційного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захворювання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необхідна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наявність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джерела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інфекції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механізму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передачі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інфекції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сприйнятливого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організму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08460325" w14:textId="77777777" w:rsidR="00B716FA" w:rsidRPr="008B40DA" w:rsidRDefault="00B716FA" w:rsidP="00B716FA">
      <w:pPr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B4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Джерело</w:t>
      </w:r>
      <w:proofErr w:type="spellEnd"/>
      <w:r w:rsidRPr="008B4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інфекції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хвора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людина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або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тварина,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які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мають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симптоми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інфекційного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захворювання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виділяють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збудників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цього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захворювання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навколишнього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середовища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Джерелом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інфекції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також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може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бути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безсимптомний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носій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людина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якої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відсутні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клінічні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прояви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захворювання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але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яка</w:t>
      </w:r>
      <w:proofErr w:type="gram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виділяє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навколишнього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середовища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збудників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0F34955" w14:textId="77777777" w:rsidR="00B716FA" w:rsidRPr="008B40DA" w:rsidRDefault="00B716FA" w:rsidP="00B716FA">
      <w:pPr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B4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Механізм</w:t>
      </w:r>
      <w:proofErr w:type="spellEnd"/>
      <w:r w:rsidRPr="008B4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передачі</w:t>
      </w:r>
      <w:proofErr w:type="spellEnd"/>
      <w:r w:rsidRPr="008B4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інфекції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процес</w:t>
      </w:r>
      <w:proofErr w:type="spellEnd"/>
      <w:proofErr w:type="gram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передачі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збудників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інфекції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організму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хворої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людини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або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носія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організм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здорової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людини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1050FFC6" w14:textId="77777777" w:rsidR="00B716FA" w:rsidRPr="008B40DA" w:rsidRDefault="00B716FA" w:rsidP="00B716FA">
      <w:pPr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Збудники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інфекції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виділяються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організму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людини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різними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шляхами: при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диханні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кашлю,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чханні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випорожненнями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через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шкіру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тощо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Потрапивши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навколишнього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середовища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збудники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інфекції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можуть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опинитися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руках,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обличчі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одягу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, а також на будь-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яких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предметах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навколишнього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середовища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0E7103C2" w14:textId="77777777" w:rsidR="00B716FA" w:rsidRPr="008B40DA" w:rsidRDefault="00B716FA" w:rsidP="00B716FA">
      <w:pPr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Механізм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передачі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збудника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хворого до здорового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залежить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місця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проживання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локалізації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збудника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організмі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20A9EAA1" w14:textId="77777777" w:rsidR="00B716FA" w:rsidRPr="008B40DA" w:rsidRDefault="00B716FA" w:rsidP="00B716FA">
      <w:pPr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локалізації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шлунково-кишковому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тракті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збудник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проникає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його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організму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через рот з водою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або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їжею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виділяється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фекальними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масами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черевний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тиф,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паратифи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сальмонельози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дизентерія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холера,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деякі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гельмінтози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Зараження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відбувається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недотриманні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особистої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гігієни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хвороби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брудних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рук»),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порушенні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 та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термінів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зберігання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продуктів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харчування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вживанні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немитих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овочів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фруктів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некип’яченої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питної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води з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невідомих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джерел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недостатній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термічній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обробці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продуктів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харчування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м’яса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риби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птиці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яєць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недотриманні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чистоти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приготуванні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їжі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Такий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спосіб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передачі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збудника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називається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фекально-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оральний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латини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or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» - «рот»).</w:t>
      </w:r>
    </w:p>
    <w:p w14:paraId="319AE6B6" w14:textId="77777777" w:rsidR="00B716FA" w:rsidRPr="008B40DA" w:rsidRDefault="00B716FA" w:rsidP="00B716FA">
      <w:pPr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локалізації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збудника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органах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дихання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особливо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верхніх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дихальних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шляхах,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збудник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потрапляє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організму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повітрям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вдиху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виділяється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нього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видиху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розмові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кашлю,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чханні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повітрям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яке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видихається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каплями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слини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слизу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Звідси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й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назва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такого шляху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передачі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повітряно-крапельний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грип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дифтерія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туберкульоз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вітряна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віспа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кір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ін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.)</w:t>
      </w:r>
    </w:p>
    <w:p w14:paraId="1E91A980" w14:textId="77777777" w:rsidR="00B716FA" w:rsidRPr="008B40DA" w:rsidRDefault="00B716FA" w:rsidP="00B716FA">
      <w:pPr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Збудники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вражаючі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шкіряні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покриви та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слизові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оболонки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передаються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безпосередньому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контакті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також через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предмети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побуту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руки (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грибкові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захворювання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шкіри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педикульоз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короста,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захворювання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які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передаються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статевим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шляхом).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Такий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шлях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передачі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називається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контактно-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побутовий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Його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різновидом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статевий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шлях, коли передача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збудника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відбувається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статевому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акті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Таким чином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передаються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сифіліс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гонорея,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трихомоніаз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, ВІЛ-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інфекції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вірусний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гепатит В. </w:t>
      </w:r>
    </w:p>
    <w:p w14:paraId="5520595F" w14:textId="77777777" w:rsidR="00B716FA" w:rsidRPr="008B40DA" w:rsidRDefault="00B716FA" w:rsidP="00B716FA">
      <w:pPr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локалізації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збудника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крові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його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передача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відбувається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трансмісивним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(через укуси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крововисмоктуючих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комах), а також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парентеральним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шляхом – через кров при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порушенні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цілісності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шкірних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покривів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слизових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медичних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маніпуляціях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, при пологах (</w:t>
      </w:r>
      <w:proofErr w:type="spellStart"/>
      <w:proofErr w:type="gram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гепатити</w:t>
      </w:r>
      <w:proofErr w:type="spellEnd"/>
      <w:proofErr w:type="gram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та С, ВІЛ-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інфекція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551166BE" w14:textId="77777777" w:rsidR="00B716FA" w:rsidRPr="008B40DA" w:rsidRDefault="00B716FA" w:rsidP="00B716FA">
      <w:pPr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Існує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ще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п’ятий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механізм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передачі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інфекції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</w:t>
      </w:r>
      <w:proofErr w:type="gram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вертикальний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матері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до плоду</w:t>
      </w:r>
      <w:proofErr w:type="gram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proofErr w:type="gram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гепатити</w:t>
      </w:r>
      <w:proofErr w:type="spellEnd"/>
      <w:proofErr w:type="gram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та С, ВІЛ-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інфекція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179F6549" w14:textId="77777777" w:rsidR="00B716FA" w:rsidRPr="008B40DA" w:rsidRDefault="00B716FA" w:rsidP="00B716FA">
      <w:pPr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розповсюдження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захворювання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крім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джерела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механізму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передачі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необхідна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ще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наявність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сприйнятливого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організму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наявності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цих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трьох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складових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відбувається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епідемічний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процес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розповсюдження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інфекційного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захворювання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Широке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розповсюдження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якогось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інфекційного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захворювання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називається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епідемія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58FD6853" w14:textId="77777777" w:rsidR="00B716FA" w:rsidRPr="008B40DA" w:rsidRDefault="00B716FA" w:rsidP="00B716FA">
      <w:pPr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Профілактику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інфекційних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хвороб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можна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проводити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шляхом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знешкодження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джерела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інфекції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ліквідацію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або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розрив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шляхів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її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розповсюдження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або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впливаючи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сприйнятливий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організм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людини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метою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створення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імунітету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0C982AF2" w14:textId="77777777" w:rsidR="00B716FA" w:rsidRPr="008B40DA" w:rsidRDefault="00B716FA" w:rsidP="00B716FA">
      <w:pPr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Знешкодити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джерело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інфекції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можна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шляхом:</w:t>
      </w:r>
    </w:p>
    <w:p w14:paraId="44B443E1" w14:textId="77777777" w:rsidR="00B716FA" w:rsidRPr="008B40DA" w:rsidRDefault="00B716FA" w:rsidP="00B716FA">
      <w:pPr>
        <w:numPr>
          <w:ilvl w:val="0"/>
          <w:numId w:val="1"/>
        </w:numPr>
        <w:tabs>
          <w:tab w:val="num" w:pos="900"/>
        </w:tabs>
        <w:spacing w:line="240" w:lineRule="atLeast"/>
        <w:ind w:left="9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раннього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її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виявлення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профілактичних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медичних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оглядах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14:paraId="529CF0E5" w14:textId="77777777" w:rsidR="00B716FA" w:rsidRPr="008B40DA" w:rsidRDefault="00B716FA" w:rsidP="00B716FA">
      <w:pPr>
        <w:numPr>
          <w:ilvl w:val="0"/>
          <w:numId w:val="1"/>
        </w:numPr>
        <w:tabs>
          <w:tab w:val="num" w:pos="900"/>
        </w:tabs>
        <w:spacing w:line="240" w:lineRule="atLeast"/>
        <w:ind w:left="9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усунення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роботи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пов’язаної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ризиком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розповсюдження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інфекції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9D25914" w14:textId="77777777" w:rsidR="00B716FA" w:rsidRPr="008B40DA" w:rsidRDefault="00B716FA" w:rsidP="00B716FA">
      <w:pPr>
        <w:numPr>
          <w:ilvl w:val="0"/>
          <w:numId w:val="1"/>
        </w:numPr>
        <w:tabs>
          <w:tab w:val="num" w:pos="900"/>
        </w:tabs>
        <w:spacing w:line="240" w:lineRule="atLeast"/>
        <w:ind w:left="9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своєчасного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лікування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за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необхідності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ізоляції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5B056F1" w14:textId="77777777" w:rsidR="00B716FA" w:rsidRPr="008B40DA" w:rsidRDefault="00B716FA" w:rsidP="00B716FA">
      <w:pPr>
        <w:numPr>
          <w:ilvl w:val="0"/>
          <w:numId w:val="1"/>
        </w:numPr>
        <w:tabs>
          <w:tab w:val="num" w:pos="900"/>
        </w:tabs>
        <w:spacing w:line="240" w:lineRule="atLeast"/>
        <w:ind w:left="9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якщо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джерело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тварини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або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гризуни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через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проведення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санітарно-ветеринарних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заходів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9042D00" w14:textId="77777777" w:rsidR="00B716FA" w:rsidRPr="008B40DA" w:rsidRDefault="00B716FA" w:rsidP="00B716FA">
      <w:pPr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Розрив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шляхів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передачі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інфекції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</w:t>
      </w:r>
      <w:proofErr w:type="gram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це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дотримання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привал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особистої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гігієни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санітарно-гігієнічних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вимог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протиепідемічного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режиму на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підприємствах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носіння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марлевих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пов’язок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період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епідемії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грипу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тощо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03F1D7C" w14:textId="77777777" w:rsidR="00B716FA" w:rsidRPr="008B40DA" w:rsidRDefault="00B716FA" w:rsidP="00B716FA">
      <w:pPr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Одним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із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способів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розриву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шляхів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передачі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інфекції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 </w:t>
      </w:r>
      <w:proofErr w:type="spellStart"/>
      <w:r w:rsidRPr="008B4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дезінфекція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знищення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збудників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переносників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інфекційних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хвороб шляхом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застосування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хімічних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або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фізичних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факторів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205AF8A3" w14:textId="77777777" w:rsidR="00B716FA" w:rsidRPr="008B40DA" w:rsidRDefault="00B716FA" w:rsidP="00B716FA">
      <w:pPr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Джерелами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переносниками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багатьох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інфекційних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захворювань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гризуни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членистоногі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тому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регулювання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їх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численності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шляхом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проведення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дезінсекційних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дератизаційних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заходів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також є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мірою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профілактики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цих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захворювань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D014FD8" w14:textId="77777777" w:rsidR="00B716FA" w:rsidRPr="008B40DA" w:rsidRDefault="00B716FA" w:rsidP="00B716FA">
      <w:pPr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B4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Дезінсекція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знищення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комах,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кліщів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вошей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тощо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переносників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збудників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інфекційних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хвороб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людини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виявлених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суднах, у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поїздах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інших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транспортних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засобах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в контейнерах. </w:t>
      </w:r>
    </w:p>
    <w:p w14:paraId="1660E804" w14:textId="77777777" w:rsidR="00B716FA" w:rsidRPr="008B40DA" w:rsidRDefault="00B716FA" w:rsidP="00B716FA">
      <w:pPr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B4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Дератизація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знищення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гризунів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які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переносниками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збудників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інфекційних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хвороб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людини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виявлених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суднах, у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поїздах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інших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транспортних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засобах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в контейнерах. </w:t>
      </w:r>
    </w:p>
    <w:p w14:paraId="1EB18D10" w14:textId="77777777" w:rsidR="00B716FA" w:rsidRPr="008B40DA" w:rsidRDefault="00B716FA" w:rsidP="00B716FA">
      <w:pPr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Після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перенесення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деяких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інфекційних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захворювань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організмі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формується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стійкий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імунітет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несприйнятливість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даного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захворювання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основному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це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відноситься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захворювань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повітряно-крапельним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механізмом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передачі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Найбільш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дієвим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заходом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профілактики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таких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захворювань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 </w:t>
      </w:r>
      <w:proofErr w:type="spellStart"/>
      <w:r w:rsidRPr="008B4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вакцинація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введення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організму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ослаблених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збудників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які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стані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викликати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саме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захворювання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але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цьому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формують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стійкий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імунітет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діючого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законодавства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обов’язковими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щеплення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занесені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Календаря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профілактичних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щеплень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>Україні</w:t>
      </w:r>
      <w:proofErr w:type="spellEnd"/>
      <w:r w:rsidRPr="008B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8B4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проти</w:t>
      </w:r>
      <w:proofErr w:type="spellEnd"/>
      <w:r w:rsidRPr="008B4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B4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туберкульозу</w:t>
      </w:r>
      <w:proofErr w:type="spellEnd"/>
      <w:r w:rsidRPr="008B4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proofErr w:type="spellStart"/>
      <w:r w:rsidRPr="008B4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дифтерії</w:t>
      </w:r>
      <w:proofErr w:type="spellEnd"/>
      <w:r w:rsidRPr="008B4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к</w:t>
      </w:r>
      <w:proofErr w:type="spellStart"/>
      <w:r w:rsidRPr="008B40D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ашлюк</w:t>
      </w:r>
      <w:proofErr w:type="spellEnd"/>
      <w:r w:rsidRPr="008B4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у, </w:t>
      </w:r>
      <w:proofErr w:type="spellStart"/>
      <w:r w:rsidRPr="008B4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правця</w:t>
      </w:r>
      <w:proofErr w:type="spellEnd"/>
      <w:r w:rsidRPr="008B4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proofErr w:type="spellStart"/>
      <w:r w:rsidRPr="008B4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поліомієліт</w:t>
      </w:r>
      <w:proofErr w:type="spellEnd"/>
      <w:r w:rsidRPr="008B40D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, кору, краснухи, паротиту.</w:t>
      </w:r>
    </w:p>
    <w:p w14:paraId="1C7D6DB7" w14:textId="77777777" w:rsidR="00B716FA" w:rsidRPr="00B716FA" w:rsidRDefault="00B716FA" w:rsidP="00B716FA">
      <w:pPr>
        <w:rPr>
          <w:sz w:val="24"/>
          <w:szCs w:val="24"/>
          <w:lang w:val="uk-UA"/>
        </w:rPr>
      </w:pPr>
    </w:p>
    <w:p w14:paraId="12E6C339" w14:textId="77777777" w:rsidR="00BE03B4" w:rsidRDefault="00BE03B4">
      <w:pPr>
        <w:rPr>
          <w:lang w:val="uk-UA"/>
        </w:rPr>
      </w:pPr>
    </w:p>
    <w:p w14:paraId="39DC2EF5" w14:textId="77777777" w:rsidR="0005781B" w:rsidRDefault="0005781B">
      <w:pPr>
        <w:rPr>
          <w:lang w:val="uk-UA"/>
        </w:rPr>
      </w:pPr>
    </w:p>
    <w:p w14:paraId="4F025142" w14:textId="77777777" w:rsidR="0005781B" w:rsidRDefault="0005781B">
      <w:pPr>
        <w:rPr>
          <w:lang w:val="uk-UA"/>
        </w:rPr>
      </w:pPr>
    </w:p>
    <w:p w14:paraId="26F42C2B" w14:textId="77777777" w:rsidR="0005781B" w:rsidRDefault="0005781B">
      <w:pPr>
        <w:rPr>
          <w:lang w:val="uk-UA"/>
        </w:rPr>
      </w:pPr>
    </w:p>
    <w:p w14:paraId="6CAB1077" w14:textId="77777777" w:rsidR="0005781B" w:rsidRDefault="0005781B">
      <w:pPr>
        <w:rPr>
          <w:lang w:val="uk-UA"/>
        </w:rPr>
      </w:pPr>
    </w:p>
    <w:p w14:paraId="79A39339" w14:textId="77777777" w:rsidR="0005781B" w:rsidRDefault="0005781B">
      <w:pPr>
        <w:rPr>
          <w:lang w:val="uk-UA"/>
        </w:rPr>
      </w:pPr>
    </w:p>
    <w:sectPr w:rsidR="0005781B" w:rsidSect="00922ECC">
      <w:pgSz w:w="11906" w:h="16838"/>
      <w:pgMar w:top="1134" w:right="850" w:bottom="1134" w:left="1701" w:header="708" w:footer="708" w:gutter="0"/>
      <w:pgBorders w:offsetFrom="page">
        <w:top w:val="sombrero" w:sz="19" w:space="24" w:color="auto"/>
        <w:left w:val="sombrero" w:sz="19" w:space="24" w:color="auto"/>
        <w:bottom w:val="sombrero" w:sz="19" w:space="24" w:color="auto"/>
        <w:right w:val="sombrero" w:sz="1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6129B5"/>
    <w:multiLevelType w:val="multilevel"/>
    <w:tmpl w:val="7FC2B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7C0B42"/>
    <w:multiLevelType w:val="hybridMultilevel"/>
    <w:tmpl w:val="A06494F0"/>
    <w:lvl w:ilvl="0" w:tplc="CA50F898">
      <w:start w:val="1"/>
      <w:numFmt w:val="bullet"/>
      <w:lvlText w:val="-"/>
      <w:lvlJc w:val="left"/>
      <w:pPr>
        <w:tabs>
          <w:tab w:val="num" w:pos="1215"/>
        </w:tabs>
        <w:ind w:left="1215" w:hanging="67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6FC77F8C"/>
    <w:multiLevelType w:val="multilevel"/>
    <w:tmpl w:val="43600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07637763">
    <w:abstractNumId w:val="1"/>
  </w:num>
  <w:num w:numId="2" w16cid:durableId="1489664013">
    <w:abstractNumId w:val="0"/>
  </w:num>
  <w:num w:numId="3" w16cid:durableId="7890127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16FA"/>
    <w:rsid w:val="0005781B"/>
    <w:rsid w:val="00296862"/>
    <w:rsid w:val="003C3580"/>
    <w:rsid w:val="007E3403"/>
    <w:rsid w:val="008B40DA"/>
    <w:rsid w:val="00922ECC"/>
    <w:rsid w:val="00B716FA"/>
    <w:rsid w:val="00BE03B4"/>
    <w:rsid w:val="00D02D1A"/>
    <w:rsid w:val="00D535EC"/>
    <w:rsid w:val="00F5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AAD3F"/>
  <w15:docId w15:val="{24BD52A6-2FD6-4257-8D8A-298123665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3B4"/>
  </w:style>
  <w:style w:type="paragraph" w:styleId="1">
    <w:name w:val="heading 1"/>
    <w:basedOn w:val="a"/>
    <w:link w:val="10"/>
    <w:qFormat/>
    <w:rsid w:val="00B716F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8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8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8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16FA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rsid w:val="00B716F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B716FA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99"/>
    <w:qFormat/>
    <w:rsid w:val="00B716FA"/>
    <w:pPr>
      <w:spacing w:after="0" w:line="240" w:lineRule="auto"/>
      <w:ind w:left="720"/>
      <w:contextualSpacing/>
    </w:pPr>
    <w:rPr>
      <w:rFonts w:ascii="Tahoma" w:eastAsia="Tahoma" w:hAnsi="Tahoma" w:cs="Tahoma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578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5781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05781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6">
    <w:name w:val="Hyperlink"/>
    <w:basedOn w:val="a0"/>
    <w:rsid w:val="0005781B"/>
    <w:rPr>
      <w:color w:val="0000FF"/>
      <w:u w:val="single"/>
    </w:rPr>
  </w:style>
  <w:style w:type="character" w:customStyle="1" w:styleId="main-colored">
    <w:name w:val="main-colored"/>
    <w:basedOn w:val="a0"/>
    <w:rsid w:val="0005781B"/>
  </w:style>
  <w:style w:type="paragraph" w:styleId="a7">
    <w:name w:val="Balloon Text"/>
    <w:basedOn w:val="a"/>
    <w:link w:val="a8"/>
    <w:uiPriority w:val="99"/>
    <w:semiHidden/>
    <w:unhideWhenUsed/>
    <w:rsid w:val="00057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781B"/>
    <w:rPr>
      <w:rFonts w:ascii="Tahoma" w:hAnsi="Tahoma" w:cs="Tahoma"/>
      <w:sz w:val="16"/>
      <w:szCs w:val="16"/>
    </w:rPr>
  </w:style>
  <w:style w:type="paragraph" w:customStyle="1" w:styleId="msonormalbullet3gif">
    <w:name w:val="msonormalbullet3.gif"/>
    <w:basedOn w:val="a"/>
    <w:rsid w:val="00D02D1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16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4773</Words>
  <Characters>2722</Characters>
  <Application>Microsoft Office Word</Application>
  <DocSecurity>0</DocSecurity>
  <Lines>22</Lines>
  <Paragraphs>14</Paragraphs>
  <ScaleCrop>false</ScaleCrop>
  <Company/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Оператор900</dc:creator>
  <cp:keywords/>
  <dc:description/>
  <cp:lastModifiedBy>Вихователь-методист</cp:lastModifiedBy>
  <cp:revision>11</cp:revision>
  <dcterms:created xsi:type="dcterms:W3CDTF">2023-12-25T12:20:00Z</dcterms:created>
  <dcterms:modified xsi:type="dcterms:W3CDTF">2025-06-27T12:43:00Z</dcterms:modified>
</cp:coreProperties>
</file>